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38-НҚ от 07.02.2022</w:t>
      </w:r>
    </w:p>
    <w:p w:rsidR="00495D25" w:rsidRPr="00E52536" w:rsidRDefault="00495D25" w:rsidP="00495D25">
      <w:pPr>
        <w:pStyle w:val="Default"/>
        <w:ind w:left="5664"/>
        <w:jc w:val="center"/>
        <w:rPr>
          <w:sz w:val="20"/>
          <w:szCs w:val="20"/>
        </w:rPr>
      </w:pPr>
      <w:r w:rsidRPr="00E52536">
        <w:rPr>
          <w:sz w:val="20"/>
          <w:szCs w:val="20"/>
        </w:rPr>
        <w:t>Приложение к приказу Председателя Комитета технического регулирования и метрологии Министерства торговли и интеграции Республики Казахстан от «___» ___ 2021 года № ____</w:t>
      </w:r>
    </w:p>
    <w:p w:rsidR="002C5728" w:rsidRDefault="002C5728" w:rsidP="002C5728">
      <w:pPr>
        <w:jc w:val="center"/>
        <w:rPr>
          <w:b/>
          <w:sz w:val="20"/>
          <w:szCs w:val="20"/>
        </w:rPr>
      </w:pPr>
    </w:p>
    <w:p w:rsidR="002C5728" w:rsidRPr="00CC225C" w:rsidRDefault="002C5728" w:rsidP="002C5728">
      <w:pPr>
        <w:jc w:val="center"/>
        <w:rPr>
          <w:b/>
        </w:rPr>
      </w:pPr>
      <w:r w:rsidRPr="00CC225C">
        <w:rPr>
          <w:b/>
        </w:rPr>
        <w:t xml:space="preserve">Перечень стандартов, взаимосвязанных с </w:t>
      </w:r>
      <w:proofErr w:type="gramStart"/>
      <w:r w:rsidRPr="00CC225C">
        <w:rPr>
          <w:b/>
        </w:rPr>
        <w:t>ТР</w:t>
      </w:r>
      <w:proofErr w:type="gramEnd"/>
      <w:r w:rsidRPr="00CC225C">
        <w:rPr>
          <w:b/>
        </w:rPr>
        <w:t xml:space="preserve"> ТС для введения </w:t>
      </w:r>
    </w:p>
    <w:p w:rsidR="002C5728" w:rsidRPr="004812AD" w:rsidRDefault="002C5728" w:rsidP="002C5728">
      <w:pPr>
        <w:jc w:val="center"/>
        <w:rPr>
          <w:b/>
        </w:rPr>
      </w:pPr>
      <w:r w:rsidRPr="00CC225C">
        <w:rPr>
          <w:b/>
        </w:rPr>
        <w:t>на территории Республики Казахстан, в качестве национальных стандартов</w:t>
      </w:r>
      <w:r>
        <w:rPr>
          <w:b/>
        </w:rPr>
        <w:t xml:space="preserve"> </w:t>
      </w:r>
    </w:p>
    <w:p w:rsidR="002C5728" w:rsidRPr="0001370C" w:rsidRDefault="002C5728" w:rsidP="002C5728">
      <w:pPr>
        <w:jc w:val="center"/>
        <w:rPr>
          <w:sz w:val="20"/>
          <w:szCs w:val="20"/>
        </w:rPr>
      </w:pPr>
    </w:p>
    <w:tbl>
      <w:tblPr>
        <w:tblStyle w:val="a3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1559"/>
        <w:gridCol w:w="4394"/>
        <w:gridCol w:w="1842"/>
        <w:gridCol w:w="1560"/>
      </w:tblGrid>
      <w:tr w:rsidR="002C5728" w:rsidRPr="00E90499" w:rsidTr="008D6B15">
        <w:trPr>
          <w:trHeight w:val="230"/>
        </w:trPr>
        <w:tc>
          <w:tcPr>
            <w:tcW w:w="539" w:type="dxa"/>
          </w:tcPr>
          <w:p w:rsidR="002C5728" w:rsidRPr="00E90499" w:rsidRDefault="002C5728" w:rsidP="00AA6A51">
            <w:pPr>
              <w:jc w:val="center"/>
            </w:pPr>
            <w:bookmarkStart w:id="0" w:name="_Hlk77342161"/>
            <w:r w:rsidRPr="00E90499">
              <w:rPr>
                <w:b/>
              </w:rPr>
              <w:t xml:space="preserve">№ </w:t>
            </w:r>
            <w:proofErr w:type="gramStart"/>
            <w:r w:rsidRPr="00E90499">
              <w:rPr>
                <w:b/>
              </w:rPr>
              <w:t>п</w:t>
            </w:r>
            <w:proofErr w:type="gramEnd"/>
            <w:r w:rsidRPr="00E90499">
              <w:rPr>
                <w:b/>
              </w:rPr>
              <w:t>/п</w:t>
            </w:r>
          </w:p>
        </w:tc>
        <w:tc>
          <w:tcPr>
            <w:tcW w:w="1559" w:type="dxa"/>
          </w:tcPr>
          <w:p w:rsidR="002C5728" w:rsidRPr="00E90499" w:rsidRDefault="002C5728" w:rsidP="00AA6A51">
            <w:pPr>
              <w:jc w:val="center"/>
            </w:pPr>
            <w:r w:rsidRPr="00E90499">
              <w:rPr>
                <w:rFonts w:eastAsia="Calibri"/>
                <w:b/>
                <w:color w:val="000000"/>
              </w:rPr>
              <w:t>Обозначение</w:t>
            </w:r>
          </w:p>
        </w:tc>
        <w:tc>
          <w:tcPr>
            <w:tcW w:w="4394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rFonts w:eastAsia="Calibri"/>
                <w:b/>
                <w:color w:val="000000"/>
              </w:rPr>
              <w:t>Наименование</w:t>
            </w:r>
          </w:p>
        </w:tc>
        <w:tc>
          <w:tcPr>
            <w:tcW w:w="1842" w:type="dxa"/>
          </w:tcPr>
          <w:p w:rsidR="002C5728" w:rsidRPr="00E90499" w:rsidRDefault="002C5728" w:rsidP="00AA6A51">
            <w:pPr>
              <w:jc w:val="both"/>
              <w:rPr>
                <w:bCs/>
              </w:rPr>
            </w:pPr>
            <w:r w:rsidRPr="00E90499">
              <w:rPr>
                <w:b/>
              </w:rPr>
              <w:t>Информация</w:t>
            </w:r>
          </w:p>
        </w:tc>
        <w:tc>
          <w:tcPr>
            <w:tcW w:w="1560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b/>
              </w:rPr>
              <w:t>Дата  введения</w:t>
            </w:r>
          </w:p>
        </w:tc>
      </w:tr>
      <w:tr w:rsidR="002C5728" w:rsidRPr="00E90499" w:rsidTr="008D6B15">
        <w:trPr>
          <w:trHeight w:val="230"/>
        </w:trPr>
        <w:tc>
          <w:tcPr>
            <w:tcW w:w="9894" w:type="dxa"/>
            <w:gridSpan w:val="5"/>
          </w:tcPr>
          <w:p w:rsidR="00D47EBD" w:rsidRPr="00D47EBD" w:rsidRDefault="00D47EBD" w:rsidP="00D47EBD">
            <w:pPr>
              <w:jc w:val="center"/>
              <w:rPr>
                <w:b/>
              </w:rPr>
            </w:pPr>
            <w:proofErr w:type="gramStart"/>
            <w:r w:rsidRPr="00D47EBD">
              <w:rPr>
                <w:b/>
              </w:rPr>
              <w:t>ТР</w:t>
            </w:r>
            <w:proofErr w:type="gramEnd"/>
            <w:r w:rsidRPr="00D47EBD">
              <w:rPr>
                <w:b/>
              </w:rPr>
              <w:t xml:space="preserve"> ТС 001/2011«О безопасности железнодорожного подвижного состава»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, ТР ТС 002/2011</w:t>
            </w:r>
            <w:r>
              <w:rPr>
                <w:b/>
              </w:rPr>
              <w:t xml:space="preserve"> </w:t>
            </w:r>
            <w:r w:rsidR="00CC225C">
              <w:rPr>
                <w:b/>
                <w:lang w:val="kk-KZ"/>
              </w:rPr>
              <w:t>«</w:t>
            </w:r>
            <w:r w:rsidRPr="00D47EBD">
              <w:rPr>
                <w:b/>
              </w:rPr>
              <w:t>О безопасности высокоскоростного железнодорожного транспорта</w:t>
            </w:r>
            <w:r w:rsidR="00CC225C">
              <w:rPr>
                <w:b/>
                <w:lang w:val="kk-KZ"/>
              </w:rPr>
              <w:t>»</w:t>
            </w:r>
            <w:r w:rsidRPr="00D47EBD">
              <w:rPr>
                <w:b/>
              </w:rPr>
              <w:t>, ТР ТС 003/2011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«О безопасности инфраструктуры железнодорожного</w:t>
            </w:r>
          </w:p>
          <w:p w:rsidR="002C5728" w:rsidRPr="00E90499" w:rsidRDefault="00D47EBD" w:rsidP="00D47EBD">
            <w:pPr>
              <w:jc w:val="center"/>
              <w:rPr>
                <w:b/>
              </w:rPr>
            </w:pPr>
            <w:r w:rsidRPr="00D47EBD">
              <w:rPr>
                <w:b/>
              </w:rPr>
              <w:t>транспорта»</w:t>
            </w:r>
          </w:p>
        </w:tc>
      </w:tr>
      <w:bookmarkEnd w:id="0"/>
      <w:tr w:rsidR="008D6B15" w:rsidRPr="00E90499" w:rsidTr="008D6B15">
        <w:trPr>
          <w:trHeight w:val="230"/>
        </w:trPr>
        <w:tc>
          <w:tcPr>
            <w:tcW w:w="539" w:type="dxa"/>
          </w:tcPr>
          <w:p w:rsidR="008D6B15" w:rsidRPr="00E90499" w:rsidRDefault="008D6B15" w:rsidP="002C572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8D6B15" w:rsidRPr="008128F8" w:rsidRDefault="008D6B15" w:rsidP="00AA6A51">
            <w:pPr>
              <w:rPr>
                <w:bCs/>
                <w:lang w:val="en-US"/>
              </w:rPr>
            </w:pPr>
            <w:r>
              <w:t>ГОСТ 34624-2019</w:t>
            </w:r>
          </w:p>
        </w:tc>
        <w:tc>
          <w:tcPr>
            <w:tcW w:w="4394" w:type="dxa"/>
          </w:tcPr>
          <w:p w:rsidR="008D6B15" w:rsidRDefault="008D6B15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Железнодорожный подвижной состав. Методы </w:t>
            </w:r>
            <w:proofErr w:type="gramStart"/>
            <w:r>
              <w:t>контроля показателей функционирования систем пожарной сигнализации</w:t>
            </w:r>
            <w:proofErr w:type="gramEnd"/>
            <w:r>
              <w:t xml:space="preserve"> и пожаротушения</w:t>
            </w:r>
          </w:p>
        </w:tc>
        <w:tc>
          <w:tcPr>
            <w:tcW w:w="1842" w:type="dxa"/>
          </w:tcPr>
          <w:p w:rsidR="008D6B15" w:rsidRPr="00E90499" w:rsidRDefault="008D6B15" w:rsidP="00AA6A51">
            <w:pPr>
              <w:jc w:val="both"/>
              <w:rPr>
                <w:bCs/>
              </w:rPr>
            </w:pPr>
            <w:r>
              <w:t>Введен впервые</w:t>
            </w:r>
          </w:p>
        </w:tc>
        <w:tc>
          <w:tcPr>
            <w:tcW w:w="1560" w:type="dxa"/>
          </w:tcPr>
          <w:p w:rsidR="008D6B15" w:rsidRPr="00E90499" w:rsidRDefault="00D47EBD" w:rsidP="00AA6A51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D47EBD" w:rsidRPr="00E90499" w:rsidTr="008D6B15">
        <w:trPr>
          <w:trHeight w:val="647"/>
        </w:trPr>
        <w:tc>
          <w:tcPr>
            <w:tcW w:w="539" w:type="dxa"/>
          </w:tcPr>
          <w:p w:rsidR="00D47EBD" w:rsidRPr="00E90499" w:rsidRDefault="00D47EBD" w:rsidP="002C572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D47EBD" w:rsidRPr="0005371B" w:rsidRDefault="00D47EBD" w:rsidP="00AA6A51">
            <w:pPr>
              <w:rPr>
                <w:bCs/>
              </w:rPr>
            </w:pPr>
            <w:r>
              <w:t>ГОСТ 34710-2021</w:t>
            </w:r>
          </w:p>
        </w:tc>
        <w:tc>
          <w:tcPr>
            <w:tcW w:w="4394" w:type="dxa"/>
          </w:tcPr>
          <w:p w:rsidR="00D47EBD" w:rsidRDefault="00D47EBD">
            <w:pPr>
              <w:jc w:val="both"/>
              <w:rPr>
                <w:sz w:val="22"/>
                <w:szCs w:val="22"/>
                <w:lang w:eastAsia="en-US"/>
              </w:rPr>
            </w:pPr>
            <w:bookmarkStart w:id="1" w:name="_GoBack"/>
            <w:r>
              <w:t xml:space="preserve">Упоры </w:t>
            </w:r>
            <w:proofErr w:type="spellStart"/>
            <w:r>
              <w:t>автосцепного</w:t>
            </w:r>
            <w:proofErr w:type="spellEnd"/>
            <w:r>
              <w:t xml:space="preserve"> устройства грузовых и пассажирских вагонов. Общие технические условия</w:t>
            </w:r>
            <w:bookmarkEnd w:id="1"/>
          </w:p>
        </w:tc>
        <w:tc>
          <w:tcPr>
            <w:tcW w:w="1842" w:type="dxa"/>
          </w:tcPr>
          <w:p w:rsidR="00D47EBD" w:rsidRPr="00E90499" w:rsidRDefault="00D47EBD" w:rsidP="00AA6A51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0" w:type="dxa"/>
          </w:tcPr>
          <w:p w:rsidR="00D47EBD" w:rsidRPr="00E90499" w:rsidRDefault="00D47EBD" w:rsidP="004A652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D47EBD" w:rsidRPr="00E90499" w:rsidTr="008D6B15">
        <w:trPr>
          <w:trHeight w:val="230"/>
        </w:trPr>
        <w:tc>
          <w:tcPr>
            <w:tcW w:w="539" w:type="dxa"/>
          </w:tcPr>
          <w:p w:rsidR="00D47EBD" w:rsidRPr="00E90499" w:rsidRDefault="00D47EBD" w:rsidP="002C572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D47EBD" w:rsidRPr="008128F8" w:rsidRDefault="00D47EBD" w:rsidP="00AA6A51">
            <w:pPr>
              <w:rPr>
                <w:bCs/>
                <w:lang w:val="kk-KZ"/>
              </w:rPr>
            </w:pPr>
            <w:r>
              <w:t>ГОСТ 34434-2018</w:t>
            </w:r>
          </w:p>
        </w:tc>
        <w:tc>
          <w:tcPr>
            <w:tcW w:w="4394" w:type="dxa"/>
          </w:tcPr>
          <w:p w:rsidR="00D47EBD" w:rsidRDefault="00D47EBD">
            <w:pPr>
              <w:jc w:val="both"/>
              <w:rPr>
                <w:sz w:val="22"/>
                <w:szCs w:val="22"/>
                <w:lang w:eastAsia="en-US"/>
              </w:rPr>
            </w:pPr>
            <w:r>
              <w:t>Тормозные системы грузовых железнодорожных вагонов. Технические требования и правила расчета</w:t>
            </w:r>
          </w:p>
        </w:tc>
        <w:tc>
          <w:tcPr>
            <w:tcW w:w="1842" w:type="dxa"/>
          </w:tcPr>
          <w:p w:rsidR="00D47EBD" w:rsidRPr="00E90499" w:rsidRDefault="00D47EBD" w:rsidP="00AA6A51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0" w:type="dxa"/>
          </w:tcPr>
          <w:p w:rsidR="00D47EBD" w:rsidRPr="00E90499" w:rsidRDefault="00D47EBD" w:rsidP="004A652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D47EBD" w:rsidRPr="00E90499" w:rsidTr="008D6B15">
        <w:trPr>
          <w:trHeight w:val="230"/>
        </w:trPr>
        <w:tc>
          <w:tcPr>
            <w:tcW w:w="539" w:type="dxa"/>
          </w:tcPr>
          <w:p w:rsidR="00D47EBD" w:rsidRDefault="00D47EBD" w:rsidP="00AA6A51">
            <w:pPr>
              <w:ind w:left="142"/>
              <w:jc w:val="center"/>
              <w:rPr>
                <w:lang w:val="kk-KZ"/>
              </w:rPr>
            </w:pPr>
          </w:p>
          <w:p w:rsidR="00D47EBD" w:rsidRPr="008128F8" w:rsidRDefault="00D47EBD" w:rsidP="00AA6A51">
            <w:pPr>
              <w:ind w:left="142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559" w:type="dxa"/>
          </w:tcPr>
          <w:p w:rsidR="00D47EBD" w:rsidRDefault="00D47EBD" w:rsidP="00AA6A51">
            <w:pPr>
              <w:rPr>
                <w:bCs/>
                <w:lang w:val="kk-KZ"/>
              </w:rPr>
            </w:pPr>
            <w:r>
              <w:rPr>
                <w:color w:val="000000" w:themeColor="text1"/>
              </w:rPr>
              <w:t>ГОСТ 34510-2018</w:t>
            </w:r>
          </w:p>
        </w:tc>
        <w:tc>
          <w:tcPr>
            <w:tcW w:w="4394" w:type="dxa"/>
          </w:tcPr>
          <w:p w:rsidR="00D47EBD" w:rsidRDefault="00D47EBD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</w:rPr>
              <w:t>Колеса зубчатые тяговых передач тягового подвижного состава. Методы определения изгибной и контактной усталостной прочности</w:t>
            </w:r>
          </w:p>
        </w:tc>
        <w:tc>
          <w:tcPr>
            <w:tcW w:w="1842" w:type="dxa"/>
          </w:tcPr>
          <w:p w:rsidR="00D47EBD" w:rsidRPr="00E90499" w:rsidRDefault="00D47EBD" w:rsidP="00AA6A51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0" w:type="dxa"/>
          </w:tcPr>
          <w:p w:rsidR="00D47EBD" w:rsidRPr="00E90499" w:rsidRDefault="00D47EBD" w:rsidP="004A652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D47EBD" w:rsidRPr="00E90499" w:rsidTr="008D6B15">
        <w:trPr>
          <w:trHeight w:val="230"/>
        </w:trPr>
        <w:tc>
          <w:tcPr>
            <w:tcW w:w="539" w:type="dxa"/>
          </w:tcPr>
          <w:p w:rsidR="00D47EBD" w:rsidRDefault="00D47EBD" w:rsidP="00AA6A51">
            <w:pPr>
              <w:ind w:left="142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559" w:type="dxa"/>
          </w:tcPr>
          <w:p w:rsidR="00D47EBD" w:rsidRDefault="00D47EBD" w:rsidP="00AA6A51">
            <w:pPr>
              <w:rPr>
                <w:bCs/>
                <w:lang w:val="kk-KZ"/>
              </w:rPr>
            </w:pPr>
            <w:r>
              <w:t>ГОСТ 34707-2021</w:t>
            </w:r>
          </w:p>
        </w:tc>
        <w:tc>
          <w:tcPr>
            <w:tcW w:w="4394" w:type="dxa"/>
          </w:tcPr>
          <w:p w:rsidR="00D47EBD" w:rsidRDefault="00D47EBD">
            <w:pPr>
              <w:jc w:val="both"/>
              <w:rPr>
                <w:sz w:val="22"/>
                <w:szCs w:val="22"/>
                <w:lang w:eastAsia="en-US"/>
              </w:rPr>
            </w:pPr>
            <w:r>
              <w:t>Элементы оптические для световых сигнальных приборов железнодорожного транспорта. Технические условия</w:t>
            </w:r>
          </w:p>
        </w:tc>
        <w:tc>
          <w:tcPr>
            <w:tcW w:w="1842" w:type="dxa"/>
          </w:tcPr>
          <w:p w:rsidR="00D47EBD" w:rsidRPr="00E90499" w:rsidRDefault="00D47EBD" w:rsidP="00AA6A51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0" w:type="dxa"/>
          </w:tcPr>
          <w:p w:rsidR="00D47EBD" w:rsidRPr="00E90499" w:rsidRDefault="00D47EBD" w:rsidP="004A652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</w:tbl>
    <w:p w:rsidR="002C5728" w:rsidRPr="0001370C" w:rsidRDefault="002C5728" w:rsidP="002C5728">
      <w:pPr>
        <w:tabs>
          <w:tab w:val="left" w:pos="8364"/>
          <w:tab w:val="left" w:pos="8647"/>
        </w:tabs>
        <w:jc w:val="center"/>
        <w:rPr>
          <w:sz w:val="20"/>
          <w:szCs w:val="20"/>
        </w:rPr>
      </w:pPr>
    </w:p>
    <w:p w:rsidR="002C5728" w:rsidRDefault="002C5728" w:rsidP="002C5728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16:37 Жандинова А. И. ((и.о Баймурзина Г. 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16:48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18:26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08.02.2022 12:44.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2C5728"/>
    <w:rsid w:val="00345C71"/>
    <w:rsid w:val="00495D25"/>
    <w:rsid w:val="008D6B15"/>
    <w:rsid w:val="00AB678F"/>
    <w:rsid w:val="00CC225C"/>
    <w:rsid w:val="00D47EBD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9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9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Айбек Алибаев</cp:lastModifiedBy>
  <cp:revision>9</cp:revision>
  <dcterms:created xsi:type="dcterms:W3CDTF">2022-02-02T03:44:00Z</dcterms:created>
  <dcterms:modified xsi:type="dcterms:W3CDTF">2022-02-07T06:06:00Z</dcterms:modified>
</cp:coreProperties>
</file>